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360" w:lineRule="auto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Tools for scanning: Teaching snapshot tool</w:t>
      </w:r>
    </w:p>
    <w:p>
      <w:pPr>
        <w:pStyle w:val="Body A"/>
        <w:spacing w:line="360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Ask a colleague to observe you while you are teaching and to record what children are saying and doing as well as what you are saying and doing. Having a colleague record observational data removes the teacher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s lens from the data collection, ensuring the quality and validity of the evidence. Without the teacher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s personal lens, perspective or feelings about their teaching practice or the children, areas of good practice as well as potential areas to improve should be easier to identify</w:t>
      </w:r>
      <w:r>
        <w:rPr>
          <w:rStyle w:val="None"/>
          <w:sz w:val="22"/>
          <w:szCs w:val="22"/>
          <w:vertAlign w:val="superscript"/>
        </w:rPr>
        <w:endnoteReference w:id="1"/>
      </w:r>
      <w:r>
        <w:rPr>
          <w:rStyle w:val="None"/>
          <w:sz w:val="22"/>
          <w:szCs w:val="22"/>
          <w:rtl w:val="0"/>
          <w:lang w:val="en-US"/>
        </w:rPr>
        <w:t xml:space="preserve">. </w:t>
      </w:r>
    </w:p>
    <w:p>
      <w:pPr>
        <w:pStyle w:val="Body A"/>
        <w:spacing w:line="360" w:lineRule="auto"/>
        <w:rPr>
          <w:rStyle w:val="None A"/>
          <w:sz w:val="22"/>
          <w:szCs w:val="22"/>
        </w:rPr>
      </w:pPr>
    </w:p>
    <w:p>
      <w:pPr>
        <w:pStyle w:val="Body A"/>
        <w:spacing w:line="360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In Step 1, the observer must record exactly what they observe (in a running record style), without framing the data or passing judgement on what they think is happening. For example, they must record children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 xml:space="preserve">s dialogue as they hear it, and note their accompanying actions. This part of the observation may take 10-15 minutes. </w:t>
      </w:r>
    </w:p>
    <w:p>
      <w:pPr>
        <w:pStyle w:val="Body A"/>
        <w:spacing w:line="360" w:lineRule="auto"/>
        <w:rPr>
          <w:rStyle w:val="None A"/>
          <w:sz w:val="22"/>
          <w:szCs w:val="22"/>
        </w:rPr>
      </w:pPr>
    </w:p>
    <w:p>
      <w:pPr>
        <w:pStyle w:val="Body A"/>
        <w:spacing w:line="360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In Step 2, the observer uses a tally to examine how many different kind of teaching strategies the teacher uses. </w:t>
      </w:r>
    </w:p>
    <w:p>
      <w:pPr>
        <w:pStyle w:val="Body A"/>
        <w:spacing w:line="360" w:lineRule="auto"/>
        <w:rPr>
          <w:rStyle w:val="None A"/>
          <w:sz w:val="22"/>
          <w:szCs w:val="22"/>
        </w:rPr>
      </w:pPr>
    </w:p>
    <w:p>
      <w:pPr>
        <w:pStyle w:val="Body A"/>
        <w:spacing w:line="360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In Steps 3 and 4, the observer will talk to children about their experience and seek their perspective. For younger or non-verbal children, the observer may make their own assessment of children</w:t>
      </w:r>
      <w:r>
        <w:rPr>
          <w:rStyle w:val="None"/>
          <w:sz w:val="22"/>
          <w:szCs w:val="22"/>
          <w:rtl w:val="0"/>
          <w:lang w:val="en-US"/>
        </w:rPr>
        <w:t>’</w:t>
      </w:r>
      <w:r>
        <w:rPr>
          <w:rStyle w:val="None"/>
          <w:sz w:val="22"/>
          <w:szCs w:val="22"/>
          <w:rtl w:val="0"/>
          <w:lang w:val="en-US"/>
        </w:rPr>
        <w:t>s responses to the teaching.</w:t>
      </w:r>
    </w:p>
    <w:p>
      <w:pPr>
        <w:pStyle w:val="Body A"/>
        <w:spacing w:line="360" w:lineRule="auto"/>
        <w:rPr>
          <w:rStyle w:val="None A"/>
          <w:sz w:val="22"/>
          <w:szCs w:val="22"/>
        </w:rPr>
      </w:pPr>
    </w:p>
    <w:tbl>
      <w:tblPr>
        <w:tblW w:w="90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22"/>
        <w:gridCol w:w="6888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6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Children present:</w:t>
            </w:r>
          </w:p>
        </w:tc>
        <w:tc>
          <w:tcPr>
            <w:tcW w:type="dxa" w:w="6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Time:</w:t>
            </w:r>
          </w:p>
        </w:tc>
        <w:tc>
          <w:tcPr>
            <w:tcW w:type="dxa" w:w="6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Teacher:</w:t>
            </w:r>
          </w:p>
        </w:tc>
        <w:tc>
          <w:tcPr>
            <w:tcW w:type="dxa" w:w="6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Name of observer:</w:t>
            </w:r>
          </w:p>
        </w:tc>
        <w:tc>
          <w:tcPr>
            <w:tcW w:type="dxa" w:w="6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97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Focus of observation:</w:t>
            </w:r>
          </w:p>
        </w:tc>
        <w:tc>
          <w:tcPr>
            <w:tcW w:type="dxa" w:w="6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329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Teacher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 intentions for interaction or activity:</w:t>
            </w:r>
          </w:p>
        </w:tc>
        <w:tc>
          <w:tcPr>
            <w:tcW w:type="dxa" w:w="6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Style w:val="None A"/>
          <w:sz w:val="22"/>
          <w:szCs w:val="22"/>
        </w:rPr>
      </w:pPr>
    </w:p>
    <w:p>
      <w:pPr>
        <w:pStyle w:val="Body A"/>
        <w:widowControl w:val="0"/>
        <w:rPr>
          <w:rStyle w:val="None A"/>
          <w:sz w:val="22"/>
          <w:szCs w:val="22"/>
        </w:rPr>
      </w:pPr>
    </w:p>
    <w:p>
      <w:pPr>
        <w:pStyle w:val="Body A"/>
        <w:spacing w:line="360" w:lineRule="auto"/>
        <w:rPr>
          <w:rStyle w:val="None A"/>
        </w:rPr>
        <w:sectPr>
          <w:headerReference w:type="default" r:id="rId4"/>
          <w:footerReference w:type="default" r:id="rId5"/>
          <w:pgSz w:w="11900" w:h="16840" w:orient="portrait"/>
          <w:pgMar w:top="1440" w:right="1440" w:bottom="1440" w:left="1440" w:header="708" w:footer="708"/>
          <w:bidi w:val="0"/>
        </w:sectPr>
      </w:pPr>
      <w:r>
        <w:rPr>
          <w:rStyle w:val="None A"/>
        </w:rPr>
      </w:r>
    </w:p>
    <w:p>
      <w:pPr>
        <w:pStyle w:val="Body A"/>
        <w:spacing w:line="360" w:lineRule="auto"/>
        <w:rPr>
          <w:rStyle w:val="None A"/>
        </w:rPr>
        <w:sectPr>
          <w:type w:val="continuous"/>
          <w:pgSz w:w="11900" w:h="16840" w:orient="portrait"/>
          <w:pgMar w:top="1440" w:right="1440" w:bottom="1440" w:left="1440" w:header="708" w:footer="708"/>
          <w:bidi w:val="0"/>
        </w:sectPr>
      </w:pPr>
      <w:r>
        <w:rPr>
          <w:rStyle w:val="None A"/>
        </w:rPr>
      </w:r>
    </w:p>
    <w:tbl>
      <w:tblPr>
        <w:tblW w:w="90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0"/>
      </w:tblGrid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Step 1: Recording a snapshot</w:t>
            </w:r>
          </w:p>
        </w:tc>
      </w:tr>
      <w:tr>
        <w:tblPrEx>
          <w:shd w:val="clear" w:color="auto" w:fill="cdd4e9"/>
        </w:tblPrEx>
        <w:trPr>
          <w:trHeight w:val="2426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Describe what the children and teacher are doing.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Where is this observation taking place and what equipment and resources are provided or being used? </w:t>
            </w:r>
          </w:p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tabs>
                <w:tab w:val="left" w:pos="5715"/>
              </w:tabs>
              <w:bidi w:val="0"/>
              <w:spacing w:line="360" w:lineRule="auto"/>
              <w:ind w:left="0" w:right="0" w:firstLine="0"/>
              <w:jc w:val="left"/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  <w:tab/>
            </w:r>
          </w:p>
          <w:p>
            <w:pPr>
              <w:pStyle w:val="Body A"/>
              <w:tabs>
                <w:tab w:val="left" w:pos="5715"/>
              </w:tabs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9934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Record dialogue and actions between the teacher and children</w:t>
            </w:r>
          </w:p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spacing w:line="360" w:lineRule="auto"/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spacing w:line="360" w:lineRule="auto"/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spacing w:line="360" w:lineRule="auto"/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spacing w:line="360" w:lineRule="auto"/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spacing w:line="360" w:lineRule="auto"/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Body A"/>
        <w:widowControl w:val="0"/>
        <w:ind w:left="108" w:hanging="108"/>
        <w:rPr>
          <w:rStyle w:val="None A"/>
        </w:rPr>
      </w:pPr>
    </w:p>
    <w:p>
      <w:pPr>
        <w:pStyle w:val="Body A"/>
        <w:rPr>
          <w:rStyle w:val="None"/>
          <w:i w:val="1"/>
          <w:iCs w:val="1"/>
          <w:sz w:val="22"/>
          <w:szCs w:val="22"/>
        </w:rPr>
      </w:pPr>
    </w:p>
    <w:p>
      <w:pPr>
        <w:pStyle w:val="Body A"/>
        <w:spacing w:line="360" w:lineRule="auto"/>
        <w:rPr>
          <w:rStyle w:val="None"/>
          <w:i w:val="1"/>
          <w:iCs w:val="1"/>
          <w:sz w:val="22"/>
          <w:szCs w:val="22"/>
        </w:rPr>
      </w:pPr>
    </w:p>
    <w:p>
      <w:pPr>
        <w:pStyle w:val="Body A"/>
        <w:spacing w:line="360" w:lineRule="auto"/>
        <w:rPr>
          <w:rStyle w:val="None A"/>
          <w:sz w:val="22"/>
          <w:szCs w:val="22"/>
        </w:rPr>
      </w:pPr>
    </w:p>
    <w:tbl>
      <w:tblPr>
        <w:tblW w:w="90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405"/>
        <w:gridCol w:w="6605"/>
      </w:tblGrid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90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Step 2: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Teacher interactions: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Check off as observed/tally marks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Listening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97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Commentating / narrating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Clarifying / repeating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Encouraging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Questioning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Suggesting / initiating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Prompting 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Using prior knowledge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97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Feedback about behaviour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Feedback about learning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Instructing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Modelling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97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Sustained shared thinking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Scaffolding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Co-constructing</w:t>
            </w:r>
          </w:p>
        </w:tc>
        <w:tc>
          <w:tcPr>
            <w:tcW w:type="dxa" w:w="6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04" w:hRule="atLeast"/>
        </w:trPr>
        <w:tc>
          <w:tcPr>
            <w:tcW w:type="dxa" w:w="90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Record notable interactions:</w:t>
            </w:r>
          </w:p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Body A"/>
        <w:widowControl w:val="0"/>
        <w:ind w:left="108" w:hanging="108"/>
        <w:rPr>
          <w:rStyle w:val="None A"/>
          <w:sz w:val="22"/>
          <w:szCs w:val="22"/>
        </w:rPr>
      </w:pPr>
    </w:p>
    <w:p>
      <w:pPr>
        <w:pStyle w:val="Body A"/>
        <w:rPr>
          <w:rStyle w:val="None A"/>
          <w:sz w:val="22"/>
          <w:szCs w:val="22"/>
        </w:rPr>
      </w:pPr>
    </w:p>
    <w:p>
      <w:pPr>
        <w:pStyle w:val="Body A"/>
        <w:spacing w:line="360" w:lineRule="auto"/>
        <w:rPr>
          <w:rStyle w:val="None A"/>
          <w:sz w:val="22"/>
          <w:szCs w:val="22"/>
        </w:rPr>
      </w:pPr>
    </w:p>
    <w:p>
      <w:pPr>
        <w:pStyle w:val="Body A"/>
        <w:spacing w:line="360" w:lineRule="auto"/>
        <w:rPr>
          <w:rStyle w:val="None A"/>
          <w:sz w:val="22"/>
          <w:szCs w:val="22"/>
        </w:rPr>
      </w:pPr>
    </w:p>
    <w:tbl>
      <w:tblPr>
        <w:tblW w:w="90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334"/>
        <w:gridCol w:w="7686"/>
      </w:tblGrid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90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Step 3: Talk to two or three children (if possible) to obtain their perspectives</w:t>
            </w:r>
          </w:p>
        </w:tc>
      </w:tr>
      <w:tr>
        <w:tblPrEx>
          <w:shd w:val="clear" w:color="auto" w:fill="cdd4e9"/>
        </w:tblPrEx>
        <w:trPr>
          <w:trHeight w:val="3889" w:hRule="atLeast"/>
        </w:trPr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annotation text"/>
              <w:spacing w:line="360" w:lineRule="auto"/>
              <w:ind w:left="113" w:right="113" w:firstLine="0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Child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s name:</w:t>
            </w:r>
          </w:p>
        </w:tc>
        <w:tc>
          <w:tcPr>
            <w:tcW w:type="dxa" w:w="7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nnotation text"/>
              <w:spacing w:line="360" w:lineRule="auto"/>
              <w:rPr>
                <w:rStyle w:val="None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What are you doing?</w:t>
            </w:r>
          </w:p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line="360" w:lineRule="auto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 it going? </w:t>
            </w:r>
          </w:p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line="360" w:lineRule="auto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What helps you to learn / do this?</w:t>
            </w:r>
          </w:p>
          <w:p>
            <w:pPr>
              <w:pStyle w:val="Body A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3889" w:hRule="atLeast"/>
        </w:trPr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annotation text"/>
              <w:spacing w:line="360" w:lineRule="auto"/>
              <w:ind w:left="113" w:right="113" w:firstLine="0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Child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s name:</w:t>
            </w:r>
          </w:p>
        </w:tc>
        <w:tc>
          <w:tcPr>
            <w:tcW w:type="dxa" w:w="7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nnotation text"/>
              <w:spacing w:line="360" w:lineRule="auto"/>
              <w:rPr>
                <w:rStyle w:val="None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What are you doing?</w:t>
            </w:r>
          </w:p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line="360" w:lineRule="auto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 it going? </w:t>
            </w:r>
          </w:p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line="360" w:lineRule="auto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What helps you to learn / do this?</w:t>
            </w:r>
          </w:p>
          <w:p>
            <w:pPr>
              <w:pStyle w:val="annotation text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3523" w:hRule="atLeast"/>
        </w:trPr>
        <w:tc>
          <w:tcPr>
            <w:tcW w:type="dxa" w:w="1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annotation text"/>
              <w:spacing w:line="360" w:lineRule="auto"/>
              <w:ind w:left="113" w:right="113" w:firstLine="0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Child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s name:</w:t>
            </w:r>
          </w:p>
        </w:tc>
        <w:tc>
          <w:tcPr>
            <w:tcW w:type="dxa" w:w="7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nnotation text"/>
              <w:spacing w:line="360" w:lineRule="auto"/>
              <w:rPr>
                <w:rStyle w:val="None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What are you doing?</w:t>
            </w:r>
          </w:p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line="360" w:lineRule="auto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How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 it going? </w:t>
            </w:r>
          </w:p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spacing w:line="360" w:lineRule="auto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line="360" w:lineRule="auto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What helps you to learn / do this?</w:t>
            </w:r>
          </w:p>
          <w:p>
            <w:pPr>
              <w:pStyle w:val="Body A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Body A"/>
        <w:widowControl w:val="0"/>
        <w:ind w:left="108" w:hanging="108"/>
        <w:rPr>
          <w:rStyle w:val="None A"/>
          <w:sz w:val="22"/>
          <w:szCs w:val="22"/>
        </w:rPr>
      </w:pPr>
    </w:p>
    <w:p>
      <w:pPr>
        <w:pStyle w:val="Body A"/>
        <w:widowControl w:val="0"/>
        <w:rPr>
          <w:rStyle w:val="None A"/>
          <w:sz w:val="22"/>
          <w:szCs w:val="22"/>
        </w:rPr>
      </w:pPr>
    </w:p>
    <w:p>
      <w:pPr>
        <w:pStyle w:val="Body A"/>
        <w:spacing w:line="360" w:lineRule="auto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Body A"/>
        <w:spacing w:line="360" w:lineRule="auto"/>
        <w:rPr>
          <w:rStyle w:val="None A"/>
          <w:sz w:val="22"/>
          <w:szCs w:val="22"/>
        </w:rPr>
      </w:pPr>
    </w:p>
    <w:tbl>
      <w:tblPr>
        <w:tblW w:w="90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309"/>
        <w:gridCol w:w="2437"/>
        <w:gridCol w:w="2636"/>
        <w:gridCol w:w="2638"/>
      </w:tblGrid>
      <w:tr>
        <w:tblPrEx>
          <w:shd w:val="clear" w:color="auto" w:fill="cdd4e9"/>
        </w:tblPrEx>
        <w:trPr>
          <w:trHeight w:val="597" w:hRule="atLeast"/>
        </w:trPr>
        <w:tc>
          <w:tcPr>
            <w:tcW w:type="dxa" w:w="902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Step 4: Children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 evaluation. </w:t>
            </w:r>
            <w:r>
              <w:rPr>
                <w:rStyle w:val="None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Talk to children or note words or actions that indicate their feelings about participating (for example, a satisfied smile)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A"/>
              <w:spacing w:line="360" w:lineRule="auto"/>
              <w:ind w:left="113" w:right="113" w:firstLine="0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Child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s name:</w:t>
            </w:r>
          </w:p>
        </w:tc>
        <w:tc>
          <w:tcPr>
            <w:tcW w:type="dxa" w:w="77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How interesting did you find this? 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Really interesting</w:t>
            </w:r>
          </w:p>
        </w:tc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A bit interesting</w:t>
            </w:r>
          </w:p>
        </w:tc>
        <w:tc>
          <w:tcPr>
            <w:tcW w:type="dxa" w:w="2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Not interesting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How did you feel about joining in with this? </w:t>
            </w:r>
          </w:p>
        </w:tc>
      </w:tr>
      <w:tr>
        <w:tblPrEx>
          <w:shd w:val="clear" w:color="auto" w:fill="cdd4e9"/>
        </w:tblPrEx>
        <w:trPr>
          <w:trHeight w:val="380" w:hRule="atLeast"/>
        </w:trPr>
        <w:tc>
          <w:tcPr>
            <w:tcW w:type="dxa" w:w="13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  <w:jc w:val="center"/>
            </w:pPr>
            <w:r>
              <w:rPr>
                <w:rStyle w:val="None"/>
                <w:rFonts w:ascii="Segoe UI Emoji" w:cs="Segoe UI Emoji" w:hAnsi="Segoe UI Emoji" w:eastAsia="Segoe UI Emoji"/>
                <w:sz w:val="22"/>
                <w:szCs w:val="22"/>
                <w:shd w:val="nil" w:color="auto" w:fill="auto"/>
                <w:rtl w:val="0"/>
              </w:rPr>
              <w:t>😊</w:t>
            </w:r>
          </w:p>
        </w:tc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  <w:jc w:val="center"/>
            </w:pPr>
            <w:r>
              <w:rPr>
                <w:rStyle w:val="None"/>
                <w:rFonts w:ascii="Segoe UI Emoji" w:cs="Segoe UI Emoji" w:hAnsi="Segoe UI Emoji" w:eastAsia="Segoe UI Emoji"/>
                <w:sz w:val="22"/>
                <w:szCs w:val="22"/>
                <w:shd w:val="nil" w:color="auto" w:fill="auto"/>
                <w:rtl w:val="0"/>
              </w:rPr>
              <w:t>😐</w:t>
            </w:r>
          </w:p>
        </w:tc>
        <w:tc>
          <w:tcPr>
            <w:tcW w:type="dxa" w:w="2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  <w:jc w:val="center"/>
            </w:pPr>
            <w:r>
              <w:rPr>
                <w:rStyle w:val="None"/>
                <w:rFonts w:ascii="Segoe UI Emoji" w:cs="Segoe UI Emoji" w:hAnsi="Segoe UI Emoji" w:eastAsia="Segoe UI Emoji"/>
                <w:sz w:val="22"/>
                <w:szCs w:val="22"/>
                <w:shd w:val="nil" w:color="auto" w:fill="auto"/>
                <w:rtl w:val="0"/>
                <w:lang w:val="en-US"/>
              </w:rPr>
              <w:t>☹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A"/>
              <w:spacing w:line="360" w:lineRule="auto"/>
              <w:ind w:left="113" w:right="113" w:firstLine="0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Child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s name:</w:t>
            </w:r>
          </w:p>
        </w:tc>
        <w:tc>
          <w:tcPr>
            <w:tcW w:type="dxa" w:w="77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How interesting did you find this? 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Really interesting</w:t>
            </w:r>
          </w:p>
        </w:tc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A bit interesting</w:t>
            </w:r>
          </w:p>
        </w:tc>
        <w:tc>
          <w:tcPr>
            <w:tcW w:type="dxa" w:w="2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Not interesting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How did you feel about joining in with this? </w:t>
            </w:r>
          </w:p>
        </w:tc>
      </w:tr>
      <w:tr>
        <w:tblPrEx>
          <w:shd w:val="clear" w:color="auto" w:fill="cdd4e9"/>
        </w:tblPrEx>
        <w:trPr>
          <w:trHeight w:val="380" w:hRule="atLeast"/>
        </w:trPr>
        <w:tc>
          <w:tcPr>
            <w:tcW w:type="dxa" w:w="13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  <w:jc w:val="center"/>
            </w:pPr>
            <w:r>
              <w:rPr>
                <w:rStyle w:val="None"/>
                <w:rFonts w:ascii="Segoe UI Emoji" w:cs="Segoe UI Emoji" w:hAnsi="Segoe UI Emoji" w:eastAsia="Segoe UI Emoji"/>
                <w:sz w:val="22"/>
                <w:szCs w:val="22"/>
                <w:shd w:val="nil" w:color="auto" w:fill="auto"/>
                <w:rtl w:val="0"/>
              </w:rPr>
              <w:t>😊</w:t>
            </w:r>
          </w:p>
        </w:tc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  <w:jc w:val="center"/>
            </w:pPr>
            <w:r>
              <w:rPr>
                <w:rStyle w:val="None"/>
                <w:rFonts w:ascii="Segoe UI Emoji" w:cs="Segoe UI Emoji" w:hAnsi="Segoe UI Emoji" w:eastAsia="Segoe UI Emoji"/>
                <w:sz w:val="22"/>
                <w:szCs w:val="22"/>
                <w:shd w:val="nil" w:color="auto" w:fill="auto"/>
                <w:rtl w:val="0"/>
              </w:rPr>
              <w:t>😐</w:t>
            </w:r>
          </w:p>
        </w:tc>
        <w:tc>
          <w:tcPr>
            <w:tcW w:type="dxa" w:w="2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  <w:jc w:val="center"/>
            </w:pPr>
            <w:r>
              <w:rPr>
                <w:rStyle w:val="None"/>
                <w:rFonts w:ascii="Segoe UI Emoji" w:cs="Segoe UI Emoji" w:hAnsi="Segoe UI Emoji" w:eastAsia="Segoe UI Emoji"/>
                <w:sz w:val="22"/>
                <w:szCs w:val="22"/>
                <w:shd w:val="nil" w:color="auto" w:fill="auto"/>
                <w:rtl w:val="0"/>
                <w:lang w:val="en-US"/>
              </w:rPr>
              <w:t>☹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A"/>
              <w:spacing w:line="360" w:lineRule="auto"/>
              <w:ind w:left="113" w:right="113" w:firstLine="0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Child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s name:</w:t>
            </w:r>
          </w:p>
        </w:tc>
        <w:tc>
          <w:tcPr>
            <w:tcW w:type="dxa" w:w="77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How interesting did you find this? 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Really interesting</w:t>
            </w:r>
          </w:p>
        </w:tc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A bit interesting</w:t>
            </w:r>
          </w:p>
        </w:tc>
        <w:tc>
          <w:tcPr>
            <w:tcW w:type="dxa" w:w="2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Not interesting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How did you feel about joining in with this? </w:t>
            </w:r>
          </w:p>
        </w:tc>
      </w:tr>
      <w:tr>
        <w:tblPrEx>
          <w:shd w:val="clear" w:color="auto" w:fill="cdd4e9"/>
        </w:tblPrEx>
        <w:trPr>
          <w:trHeight w:val="380" w:hRule="atLeast"/>
        </w:trPr>
        <w:tc>
          <w:tcPr>
            <w:tcW w:type="dxa" w:w="13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  <w:jc w:val="center"/>
            </w:pPr>
            <w:r>
              <w:rPr>
                <w:rStyle w:val="None"/>
                <w:rFonts w:ascii="Segoe UI Emoji" w:cs="Segoe UI Emoji" w:hAnsi="Segoe UI Emoji" w:eastAsia="Segoe UI Emoji"/>
                <w:sz w:val="22"/>
                <w:szCs w:val="22"/>
                <w:shd w:val="nil" w:color="auto" w:fill="auto"/>
                <w:rtl w:val="0"/>
              </w:rPr>
              <w:t>😊</w:t>
            </w:r>
          </w:p>
        </w:tc>
        <w:tc>
          <w:tcPr>
            <w:tcW w:type="dxa" w:w="2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  <w:jc w:val="center"/>
            </w:pPr>
            <w:r>
              <w:rPr>
                <w:rStyle w:val="None"/>
                <w:rFonts w:ascii="Segoe UI Emoji" w:cs="Segoe UI Emoji" w:hAnsi="Segoe UI Emoji" w:eastAsia="Segoe UI Emoji"/>
                <w:sz w:val="22"/>
                <w:szCs w:val="22"/>
                <w:shd w:val="nil" w:color="auto" w:fill="auto"/>
                <w:rtl w:val="0"/>
              </w:rPr>
              <w:t>😐</w:t>
            </w:r>
          </w:p>
        </w:tc>
        <w:tc>
          <w:tcPr>
            <w:tcW w:type="dxa" w:w="2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  <w:jc w:val="center"/>
            </w:pPr>
            <w:r>
              <w:rPr>
                <w:rStyle w:val="None"/>
                <w:rFonts w:ascii="Segoe UI Emoji" w:cs="Segoe UI Emoji" w:hAnsi="Segoe UI Emoji" w:eastAsia="Segoe UI Emoji"/>
                <w:sz w:val="22"/>
                <w:szCs w:val="22"/>
                <w:shd w:val="nil" w:color="auto" w:fill="auto"/>
                <w:rtl w:val="0"/>
                <w:lang w:val="en-US"/>
              </w:rPr>
              <w:t>☹</w:t>
            </w:r>
          </w:p>
        </w:tc>
      </w:tr>
    </w:tbl>
    <w:p>
      <w:pPr>
        <w:pStyle w:val="Body A"/>
        <w:widowControl w:val="0"/>
        <w:ind w:left="108" w:hanging="108"/>
        <w:rPr>
          <w:rStyle w:val="None A"/>
          <w:sz w:val="22"/>
          <w:szCs w:val="22"/>
        </w:rPr>
      </w:pPr>
    </w:p>
    <w:p>
      <w:pPr>
        <w:pStyle w:val="Body A"/>
        <w:widowControl w:val="0"/>
      </w:pPr>
      <w:r>
        <w:rPr>
          <w:rStyle w:val="None A"/>
          <w:sz w:val="22"/>
          <w:szCs w:val="22"/>
        </w:rPr>
      </w:r>
    </w:p>
    <w:sectPr>
      <w:type w:val="continuous"/>
      <w:pgSz w:w="11900" w:h="16840" w:orient="portrait"/>
      <w:pgMar w:top="1440" w:right="1440" w:bottom="1440" w:left="1440" w:header="708" w:footer="708"/>
      <w:bidi w:val="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-2">
    <w:p>
      <w:r>
        <w:t/>
      </w:r>
    </w:p>
  </w:endnote>
  <w:endnote w:id="1">
    <w:p>
      <w:pPr>
        <w:pStyle w:val="Body A"/>
        <w:spacing w:line="360" w:lineRule="auto"/>
      </w:pPr>
      <w:r>
        <w:rPr>
          <w:rStyle w:val="None"/>
          <w:sz w:val="22"/>
          <w:szCs w:val="22"/>
          <w:vertAlign w:val="superscript"/>
        </w:rPr>
        <w:endnoteRef/>
      </w:r>
      <w:r>
        <w:rPr>
          <w:rStyle w:val="None A A"/>
          <w:rtl w:val="0"/>
          <w:lang w:val="en-US"/>
        </w:rPr>
        <w:t xml:space="preserve"> 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This template draws from the work of </w:t>
      </w:r>
      <w:r>
        <w:rPr>
          <w:rStyle w:val="None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Russell Bishop, Mere Berryman, Sarah-Jane Tiakiwai and Cath Richardson at the M</w:t>
      </w:r>
      <w:r>
        <w:rPr>
          <w:rStyle w:val="None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ā</w:t>
      </w:r>
      <w:r>
        <w:rPr>
          <w:rStyle w:val="None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ori Education Research Institute (MERI), University of Waikato and Poutama Pounamu Research and Development Centre in the 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 Kotahitanga project</w:t>
      </w:r>
      <w:r>
        <w:rPr>
          <w:rStyle w:val="None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. We have adapted parts of the </w:t>
      </w:r>
      <w:r>
        <w:rPr>
          <w:rStyle w:val="Hyperlink.1"/>
          <w:outline w:val="0"/>
          <w:color w:val="000000"/>
          <w:sz w:val="22"/>
          <w:szCs w:val="22"/>
          <w:u w:val="single" w:color="000000"/>
          <w:shd w:val="clear" w:color="auto" w:fill="ffffff"/>
          <w:lang w:val="de-DE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outline w:val="0"/>
          <w:color w:val="000000"/>
          <w:sz w:val="22"/>
          <w:szCs w:val="22"/>
          <w:u w:val="single" w:color="000000"/>
          <w:shd w:val="clear" w:color="auto" w:fill="ffffff"/>
          <w:lang w:val="de-DE"/>
          <w14:textFill>
            <w14:solidFill>
              <w14:srgbClr w14:val="000000"/>
            </w14:solidFill>
          </w14:textFill>
        </w:rPr>
        <w:instrText xml:space="preserve"> HYPERLINK "https://poutamapounamu.org.nz/assets/resources/site/VOICES-2020-Rongohia-te-Hau.pdf"</w:instrText>
      </w:r>
      <w:r>
        <w:rPr>
          <w:rStyle w:val="Hyperlink.1"/>
          <w:outline w:val="0"/>
          <w:color w:val="000000"/>
          <w:sz w:val="22"/>
          <w:szCs w:val="22"/>
          <w:u w:val="single" w:color="000000"/>
          <w:shd w:val="clear" w:color="auto" w:fill="ffffff"/>
          <w:lang w:val="de-DE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00"/>
          <w:sz w:val="22"/>
          <w:szCs w:val="22"/>
          <w:u w:val="single"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Rongohia Te Hau</w:t>
      </w:r>
      <w:r>
        <w:rPr/>
        <w:fldChar w:fldCharType="end" w:fldLock="0"/>
      </w:r>
      <w:r>
        <w:rPr>
          <w:rStyle w:val="None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classroom walkthrough tool. </w:t>
      </w:r>
    </w:p>
  </w:endnote>
</w:endnote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Segoe UI Emoj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right" w:pos="9020"/>
      </w:tabs>
      <w:rPr>
        <w:rFonts w:ascii="Arial" w:cs="Arial" w:hAnsi="Arial" w:eastAsia="Arial"/>
        <w:outline w:val="0"/>
        <w:color w:val="535353"/>
        <w:sz w:val="16"/>
        <w:szCs w:val="16"/>
        <w:u w:color="535353"/>
        <w14:textFill>
          <w14:solidFill>
            <w14:srgbClr w14:val="535353"/>
          </w14:solidFill>
        </w14:textFill>
      </w:rPr>
    </w:pPr>
    <w:r>
      <w:rPr>
        <w:rFonts w:ascii="Arial" w:hAnsi="Arial" w:hint="default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©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The Education Hub 2021</w:t>
    </w:r>
  </w:p>
  <w:p>
    <w:pPr>
      <w:pStyle w:val="Body A"/>
      <w:tabs>
        <w:tab w:val="right" w:pos="9020"/>
      </w:tabs>
      <w:rPr>
        <w:rFonts w:ascii="Arial" w:cs="Arial" w:hAnsi="Arial" w:eastAsia="Arial"/>
        <w:outline w:val="0"/>
        <w:color w:val="535353"/>
        <w:sz w:val="16"/>
        <w:szCs w:val="16"/>
        <w:u w:color="535353"/>
        <w14:textFill>
          <w14:solidFill>
            <w14:srgbClr w14:val="535353"/>
          </w14:solidFill>
        </w14:textFill>
      </w:rPr>
    </w:pPr>
  </w:p>
  <w:p>
    <w:pPr>
      <w:pStyle w:val="Body A"/>
      <w:tabs>
        <w:tab w:val="right" w:pos="9020"/>
      </w:tabs>
    </w:pP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This resource is for individual teacher use within their own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centre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. If you are not a teacher, or are using this resource for more than one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centre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, please contact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"mailto:enquiries@theeducationhub.org.nz"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enquiries@theeducationhub.org.nz</w:t>
    </w:r>
    <w:r>
      <w:rPr/>
      <w:fldChar w:fldCharType="end" w:fldLock="0"/>
    </w:r>
    <w:r>
      <w:rPr>
        <w:rStyle w:val="None"/>
        <w:rFonts w:ascii="Helvetica Neue" w:hAnsi="Helvetica Neue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rPr>
        <w:rStyle w:val="None A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5419725</wp:posOffset>
          </wp:positionH>
          <wp:positionV relativeFrom="page">
            <wp:posOffset>447675</wp:posOffset>
          </wp:positionV>
          <wp:extent cx="1739265" cy="575310"/>
          <wp:effectExtent l="0" t="0" r="0" b="0"/>
          <wp:wrapNone/>
          <wp:docPr id="1073741825" name="officeArt object" descr="TEHLogo544x1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HLogo544x180.png" descr="TEHLogo544x18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575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one A"/>
        <w:rtl w:val="0"/>
        <w:lang w:val="en-US"/>
      </w:rPr>
      <w:t xml:space="preserve"> </w:t>
    </w:r>
  </w:p>
  <w:p>
    <w:pPr>
      <w:pStyle w:val="header"/>
      <w:tabs>
        <w:tab w:val="right" w:pos="9000"/>
        <w:tab w:val="clear" w:pos="9026"/>
      </w:tabs>
      <w:rPr>
        <w:rStyle w:val="None A"/>
      </w:rPr>
    </w:pPr>
  </w:p>
  <w:p>
    <w:pPr>
      <w:pStyle w:val="header"/>
      <w:tabs>
        <w:tab w:val="right" w:pos="9000"/>
        <w:tab w:val="clear" w:pos="9026"/>
      </w:tabs>
    </w:pPr>
    <w:r>
      <w:rPr>
        <w:rStyle w:val="None A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endnotePr>
    <w:numFmt w:val="lowerRoman"/>
    <w:numRestart w:val="continuous"/>
    <w:endnote w:id="-1"/>
    <w:endnote w:id="0"/>
    <w:endnote w:id="-2"/>
  </w:end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character" w:styleId="None A A">
    <w:name w:val="None A A"/>
    <w:rPr>
      <w:lang w:val="en-US"/>
    </w:rPr>
  </w:style>
  <w:style w:type="character" w:styleId="Hyperlink.1">
    <w:name w:val="Hyperlink.1"/>
    <w:basedOn w:val="None"/>
    <w:next w:val="Hyperlink.1"/>
    <w:rPr>
      <w:outline w:val="0"/>
      <w:color w:val="000000"/>
      <w:sz w:val="22"/>
      <w:szCs w:val="22"/>
      <w:u w:val="single" w:color="000000"/>
      <w:shd w:val="clear" w:color="auto" w:fill="ffffff"/>
      <w:lang w:val="de-DE"/>
      <w14:textFill>
        <w14:solidFill>
          <w14:srgbClr w14:val="000000"/>
        </w14:solidFill>
      </w14:textFill>
    </w:rPr>
  </w:style>
  <w:style w:type="paragraph" w:styleId="annotation text">
    <w:name w:val="annotation text"/>
    <w:next w:val="annotatio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endnotes" Target="endnotes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