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rStyle w:val="None"/>
          <w:rFonts w:ascii="Roboto" w:cs="Roboto" w:hAnsi="Roboto" w:eastAsia="Roboto"/>
          <w:b w:val="1"/>
          <w:bCs w:val="1"/>
          <w:sz w:val="36"/>
          <w:szCs w:val="36"/>
        </w:rPr>
      </w:pPr>
      <w:r>
        <w:rPr>
          <w:rStyle w:val="None"/>
          <w:rFonts w:ascii="Roboto" w:hAnsi="Roboto"/>
          <w:b w:val="1"/>
          <w:bCs w:val="1"/>
          <w:sz w:val="36"/>
          <w:szCs w:val="36"/>
          <w:rtl w:val="0"/>
          <w:lang w:val="en-US"/>
        </w:rPr>
        <w:t>Tools for focusing: The 5 Whys analysis tool</w:t>
      </w:r>
    </w:p>
    <w:p>
      <w:pPr>
        <w:pStyle w:val="Body"/>
        <w:spacing w:line="360" w:lineRule="auto"/>
        <w:rPr>
          <w:rStyle w:val="None"/>
          <w:rFonts w:ascii="Roboto" w:cs="Roboto" w:hAnsi="Roboto" w:eastAsia="Robot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Roboto" w:hAnsi="Roboto"/>
          <w:sz w:val="22"/>
          <w:szCs w:val="22"/>
          <w:rtl w:val="0"/>
          <w:lang w:val="en-US"/>
        </w:rPr>
        <w:t xml:space="preserve">The 5 Whys analysis method is designed to move past symptoms and to avoid blaming or deficit theorising in order to understand the true root cause of a problem. Start by identifying the problem and then ask why it happens. Continue asking why until you identify an actionable root cause. </w:t>
      </w:r>
    </w:p>
    <w:p>
      <w:pPr>
        <w:pStyle w:val="Body"/>
        <w:jc w:val="both"/>
        <w:rPr>
          <w:rStyle w:val="None"/>
          <w:sz w:val="20"/>
          <w:szCs w:val="20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38"/>
        <w:gridCol w:w="7172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>Memory tip</w:t>
            </w:r>
          </w:p>
        </w:tc>
        <w:tc>
          <w:tcPr>
            <w:tcW w:type="dxa" w:w="7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>Effective 5 Whys criteria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7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Logical </w:t>
            </w: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specific causes flow with evidence observed at each Why</w:t>
            </w:r>
          </w:p>
        </w:tc>
      </w:tr>
      <w:tr>
        <w:tblPrEx>
          <w:shd w:val="clear" w:color="auto" w:fill="cdd4e9"/>
        </w:tblPrEx>
        <w:trPr>
          <w:trHeight w:val="66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>E</w:t>
            </w:r>
          </w:p>
        </w:tc>
        <w:tc>
          <w:tcPr>
            <w:tcW w:type="dxa" w:w="7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Effective </w:t>
            </w: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improvements/changes can be identified within your or your team</w:t>
            </w:r>
            <w:r>
              <w:rPr>
                <w:rStyle w:val="None"/>
                <w:rFonts w:ascii="Roboto" w:hAnsi="Roboto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s control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>A</w:t>
            </w:r>
          </w:p>
        </w:tc>
        <w:tc>
          <w:tcPr>
            <w:tcW w:type="dxa" w:w="7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Avoid </w:t>
            </w: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 xml:space="preserve">blaming 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>D</w:t>
            </w:r>
          </w:p>
        </w:tc>
        <w:tc>
          <w:tcPr>
            <w:tcW w:type="dxa" w:w="7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Denominator </w:t>
            </w: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 xml:space="preserve">is consistent 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>S</w:t>
            </w:r>
          </w:p>
        </w:tc>
        <w:tc>
          <w:tcPr>
            <w:tcW w:type="dxa" w:w="7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>Stop</w:t>
            </w: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 xml:space="preserve"> asking why when you have reached an actionable root cause</w:t>
            </w:r>
          </w:p>
        </w:tc>
      </w:tr>
    </w:tbl>
    <w:p>
      <w:pPr>
        <w:pStyle w:val="Body"/>
        <w:widowControl w:val="0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209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sz w:val="22"/>
                <w:szCs w:val="22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Why #1: Start with the identified problem and ask why it is happening, then insert your answer here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rPr>
          <w:rStyle w:val="None"/>
          <w:sz w:val="20"/>
          <w:szCs w:val="20"/>
        </w:rPr>
      </w:pPr>
    </w:p>
    <w:p>
      <w:pPr>
        <w:pStyle w:val="Body"/>
        <w:rPr>
          <w:rStyle w:val="None"/>
          <w:sz w:val="22"/>
          <w:szCs w:val="22"/>
        </w:rPr>
      </w:pPr>
    </w:p>
    <w:p>
      <w:pPr>
        <w:pStyle w:val="Body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2343554</wp:posOffset>
                </wp:positionH>
                <wp:positionV relativeFrom="line">
                  <wp:posOffset>3486</wp:posOffset>
                </wp:positionV>
                <wp:extent cx="772268" cy="252919"/>
                <wp:effectExtent l="0" t="0" r="0" b="0"/>
                <wp:wrapNone/>
                <wp:docPr id="1073741826" name="officeArt object" descr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68" cy="25291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84.5pt;margin-top:0.3pt;width:60.8pt;height:19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2348229</wp:posOffset>
                </wp:positionH>
                <wp:positionV relativeFrom="line">
                  <wp:posOffset>1506546</wp:posOffset>
                </wp:positionV>
                <wp:extent cx="772268" cy="243192"/>
                <wp:effectExtent l="0" t="0" r="0" b="0"/>
                <wp:wrapNone/>
                <wp:docPr id="1073741827" name="officeArt object" descr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68" cy="2431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184.9pt;margin-top:118.6pt;width:60.8pt;height:19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209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sz w:val="22"/>
                <w:szCs w:val="22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Why #2: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r>
          </w:p>
        </w:tc>
      </w:tr>
    </w:tbl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209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sz w:val="22"/>
                <w:szCs w:val="22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Why #3: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line">
                  <wp:posOffset>1532632</wp:posOffset>
                </wp:positionV>
                <wp:extent cx="772161" cy="252731"/>
                <wp:effectExtent l="0" t="0" r="0" b="0"/>
                <wp:wrapNone/>
                <wp:docPr id="1073741828" name="officeArt object" descr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1" cy="2527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184.3pt;margin-top:120.7pt;width:60.8pt;height:19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Style w:val="None"/>
          <w:sz w:val="22"/>
          <w:szCs w:val="22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183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sz w:val="22"/>
                <w:szCs w:val="22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Why #4: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2314574</wp:posOffset>
                </wp:positionH>
                <wp:positionV relativeFrom="line">
                  <wp:posOffset>1432560</wp:posOffset>
                </wp:positionV>
                <wp:extent cx="772160" cy="291465"/>
                <wp:effectExtent l="0" t="0" r="0" b="0"/>
                <wp:wrapNone/>
                <wp:docPr id="1073741829" name="officeArt object" descr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291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182.2pt;margin-top:112.8pt;width:60.8pt;height:22.9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Style w:val="None"/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183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sz w:val="22"/>
                <w:szCs w:val="22"/>
              </w:rPr>
            </w:pPr>
            <w:r>
              <w:rPr>
                <w:rStyle w:val="None"/>
                <w:rFonts w:ascii="Roboto" w:hAnsi="Roboto"/>
                <w:sz w:val="22"/>
                <w:szCs w:val="22"/>
                <w:rtl w:val="0"/>
                <w:lang w:val="en-US"/>
              </w:rPr>
              <w:t>Why #5: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rPr>
          <w:rStyle w:val="None"/>
          <w:sz w:val="22"/>
          <w:szCs w:val="22"/>
        </w:rPr>
      </w:pPr>
      <w:r>
        <w:rPr>
          <w:rStyle w:val="None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2364104</wp:posOffset>
                </wp:positionH>
                <wp:positionV relativeFrom="line">
                  <wp:posOffset>1377126</wp:posOffset>
                </wp:positionV>
                <wp:extent cx="772160" cy="291465"/>
                <wp:effectExtent l="0" t="0" r="0" b="0"/>
                <wp:wrapNone/>
                <wp:docPr id="1073741830" name="officeArt object" descr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291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186.1pt;margin-top:108.4pt;width:60.8pt;height:22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Body"/>
        <w:jc w:val="center"/>
        <w:rPr>
          <w:rStyle w:val="None"/>
          <w:sz w:val="22"/>
          <w:szCs w:val="22"/>
        </w:rPr>
      </w:pPr>
    </w:p>
    <w:p>
      <w:pPr>
        <w:pStyle w:val="Body"/>
        <w:jc w:val="center"/>
        <w:rPr>
          <w:rStyle w:val="None"/>
          <w:sz w:val="22"/>
          <w:szCs w:val="22"/>
        </w:rPr>
      </w:pPr>
    </w:p>
    <w:tbl>
      <w:tblPr>
        <w:tblW w:w="90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1924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Roboto" w:cs="Roboto" w:hAnsi="Roboto" w:eastAsia="Roboto"/>
                <w:b w:val="1"/>
                <w:bCs w:val="1"/>
                <w:sz w:val="22"/>
                <w:szCs w:val="22"/>
              </w:rPr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>Root Cause:</w:t>
            </w:r>
            <w:r>
              <w:rPr>
                <w:rStyle w:val="None"/>
                <w:rFonts w:ascii="Roboto" w:hAnsi="Roboto"/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 This is the issue you will need to improve</w:t>
            </w: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Roboto" w:cs="Roboto" w:hAnsi="Roboto" w:eastAsia="Roboto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jc w:val="center"/>
        <w:rPr>
          <w:rStyle w:val="None"/>
          <w:sz w:val="22"/>
          <w:szCs w:val="22"/>
        </w:rPr>
      </w:pPr>
    </w:p>
    <w:p>
      <w:pPr>
        <w:pStyle w:val="Body"/>
      </w:pPr>
      <w:r>
        <w:rPr>
          <w:rStyle w:val="None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1</w:t>
    </w:r>
  </w:p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 &amp; Footer"/>
      <w:bidi w:val="0"/>
      <w:ind w:left="0" w:right="0" w:firstLine="0"/>
      <w:jc w:val="left"/>
      <w:rPr>
        <w:rtl w:val="0"/>
      </w:rPr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This resource is for individual teacher use within their own school. If you are not a teacher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,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or are using this resource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for more than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one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school, please contact </w: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Roboto" w:hAnsi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enquiries@theeducationhub.org.nz</w:t>
    </w:r>
    <w:r>
      <w:rPr>
        <w:sz w:val="16"/>
        <w:szCs w:val="16"/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